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1767" w:firstLineChars="400"/>
        <w:textAlignment w:val="auto"/>
        <w:rPr>
          <w:rFonts w:hint="eastAsia"/>
          <w:b/>
          <w:bCs/>
          <w:color w:val="000000" w:themeColor="text1"/>
          <w:sz w:val="44"/>
          <w:szCs w:val="44"/>
          <w:lang w:val="en-US" w:eastAsia="zh-CN"/>
          <w14:textFill>
            <w14:solidFill>
              <w14:schemeClr w14:val="tx1"/>
            </w14:solidFill>
          </w14:textFill>
        </w:rPr>
      </w:pPr>
      <w:r>
        <w:rPr>
          <w:rFonts w:hint="eastAsia"/>
          <w:b/>
          <w:bCs/>
          <w:color w:val="000000" w:themeColor="text1"/>
          <w:sz w:val="44"/>
          <w:szCs w:val="44"/>
          <w:lang w:val="en-US" w:eastAsia="zh-CN"/>
          <w14:textFill>
            <w14:solidFill>
              <w14:schemeClr w14:val="tx1"/>
            </w14:solidFill>
          </w14:textFill>
        </w:rPr>
        <w:t>广西国际壮医医院明秀分院</w:t>
      </w:r>
    </w:p>
    <w:p>
      <w:pPr>
        <w:keepNext w:val="0"/>
        <w:keepLines w:val="0"/>
        <w:widowControl/>
        <w:suppressLineNumbers w:val="0"/>
        <w:ind w:firstLine="1767" w:firstLineChars="400"/>
        <w:jc w:val="left"/>
        <w:rPr>
          <w:rFonts w:hint="eastAsia"/>
          <w:b/>
          <w:bCs/>
          <w:color w:val="000000" w:themeColor="text1"/>
          <w:sz w:val="44"/>
          <w:szCs w:val="44"/>
          <w:lang w:val="en-US" w:eastAsia="zh-CN"/>
          <w14:textFill>
            <w14:solidFill>
              <w14:schemeClr w14:val="tx1"/>
            </w14:solidFill>
          </w14:textFill>
        </w:rPr>
      </w:pPr>
      <w:r>
        <w:rPr>
          <w:rFonts w:hint="eastAsia" w:ascii="宋体" w:hAnsi="宋体" w:eastAsia="宋体" w:cs="宋体"/>
          <w:b/>
          <w:bCs/>
          <w:i w:val="0"/>
          <w:iCs w:val="0"/>
          <w:color w:val="000000"/>
          <w:sz w:val="44"/>
          <w:szCs w:val="44"/>
          <w:u w:val="none"/>
          <w:lang w:val="en-US" w:eastAsia="zh-CN"/>
        </w:rPr>
        <w:t>信息设备维保服务</w:t>
      </w:r>
      <w:r>
        <w:rPr>
          <w:rFonts w:hint="eastAsia"/>
          <w:b/>
          <w:bCs/>
          <w:color w:val="000000" w:themeColor="text1"/>
          <w:sz w:val="44"/>
          <w:szCs w:val="44"/>
          <w:lang w:val="en-US" w:eastAsia="zh-CN"/>
          <w14:textFill>
            <w14:solidFill>
              <w14:schemeClr w14:val="tx1"/>
            </w14:solidFill>
          </w14:textFill>
        </w:rPr>
        <w:t>需求方案</w:t>
      </w:r>
    </w:p>
    <w:p>
      <w:pPr>
        <w:rPr>
          <w:rFonts w:hint="eastAsia" w:ascii="Tahoma" w:hAnsi="Tahoma" w:eastAsia="宋体" w:cs="Tahoma"/>
          <w:i w:val="0"/>
          <w:iCs w:val="0"/>
          <w:caps w:val="0"/>
          <w:color w:val="000000" w:themeColor="text1"/>
          <w:spacing w:val="0"/>
          <w:sz w:val="40"/>
          <w:szCs w:val="40"/>
          <w:shd w:val="clear" w:fill="FFFFFF"/>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560" w:lineRule="exact"/>
        <w:ind w:firstLine="643"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一、项目名称：</w:t>
      </w:r>
      <w:r>
        <w:rPr>
          <w:rFonts w:hint="eastAsia" w:ascii="仿宋" w:hAnsi="仿宋" w:eastAsia="仿宋" w:cs="仿宋"/>
          <w:color w:val="000000" w:themeColor="text1"/>
          <w:sz w:val="32"/>
          <w:szCs w:val="32"/>
          <w:lang w:val="en-US" w:eastAsia="zh-CN"/>
          <w14:textFill>
            <w14:solidFill>
              <w14:schemeClr w14:val="tx1"/>
            </w14:solidFill>
          </w14:textFill>
        </w:rPr>
        <w:t>广西国际壮医医院明秀分院信息设备维保服务项目。</w:t>
      </w:r>
    </w:p>
    <w:p>
      <w:pPr>
        <w:ind w:firstLine="643" w:firstLineChars="200"/>
        <w:rPr>
          <w:rFonts w:hint="default" w:ascii="Tahoma" w:hAnsi="Tahoma" w:eastAsia="宋体" w:cs="Tahoma"/>
          <w:i w:val="0"/>
          <w:iCs w:val="0"/>
          <w:caps w:val="0"/>
          <w:color w:val="000000" w:themeColor="text1"/>
          <w:spacing w:val="0"/>
          <w:sz w:val="40"/>
          <w:szCs w:val="40"/>
          <w:shd w:val="clear" w:fill="FFFFFF"/>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二、项目预算：</w:t>
      </w:r>
      <w:r>
        <w:rPr>
          <w:rFonts w:hint="eastAsia" w:ascii="仿宋" w:hAnsi="仿宋" w:eastAsia="仿宋" w:cs="仿宋"/>
          <w:color w:val="000000" w:themeColor="text1"/>
          <w:sz w:val="32"/>
          <w:szCs w:val="32"/>
          <w:lang w:val="en-US" w:eastAsia="zh-CN"/>
          <w14:textFill>
            <w14:solidFill>
              <w14:schemeClr w14:val="tx1"/>
            </w14:solidFill>
          </w14:textFill>
        </w:rPr>
        <w:t>8万元/年。</w:t>
      </w:r>
    </w:p>
    <w:p>
      <w:pPr>
        <w:keepNext w:val="0"/>
        <w:keepLines w:val="0"/>
        <w:pageBreakBefore w:val="0"/>
        <w:widowControl/>
        <w:kinsoku/>
        <w:wordWrap/>
        <w:overflowPunct/>
        <w:topLinePunct w:val="0"/>
        <w:bidi w:val="0"/>
        <w:adjustRightInd/>
        <w:spacing w:line="560" w:lineRule="exact"/>
        <w:ind w:firstLine="643" w:firstLineChars="200"/>
        <w:jc w:val="left"/>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三、需求方案：</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 xml:space="preserve">服务范围和要求： </w:t>
      </w:r>
    </w:p>
    <w:p>
      <w:pPr>
        <w:numPr>
          <w:ilvl w:val="0"/>
          <w:numId w:val="1"/>
        </w:numPr>
        <w:ind w:left="0" w:leftChars="0" w:firstLine="420"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维保设备清单</w:t>
      </w:r>
    </w:p>
    <w:tbl>
      <w:tblPr>
        <w:tblStyle w:val="2"/>
        <w:tblpPr w:leftFromText="180" w:rightFromText="180" w:vertAnchor="text" w:horzAnchor="page" w:tblpX="2362" w:tblpY="283"/>
        <w:tblOverlap w:val="never"/>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85"/>
        <w:gridCol w:w="709"/>
        <w:gridCol w:w="141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6" w:type="dxa"/>
            <w:vAlign w:val="center"/>
          </w:tcPr>
          <w:p>
            <w:pPr>
              <w:jc w:val="center"/>
              <w:rPr>
                <w:rFonts w:ascii="宋体" w:hAnsi="宋体" w:cs="宋体"/>
                <w:b/>
                <w:bCs/>
                <w:color w:val="000000"/>
                <w:szCs w:val="21"/>
              </w:rPr>
            </w:pPr>
            <w:r>
              <w:rPr>
                <w:rFonts w:hint="eastAsia" w:ascii="宋体" w:hAnsi="宋体"/>
                <w:b/>
                <w:bCs/>
                <w:color w:val="000000"/>
                <w:szCs w:val="21"/>
              </w:rPr>
              <w:t>序号</w:t>
            </w:r>
          </w:p>
        </w:tc>
        <w:tc>
          <w:tcPr>
            <w:tcW w:w="1785" w:type="dxa"/>
            <w:vAlign w:val="center"/>
          </w:tcPr>
          <w:p>
            <w:pPr>
              <w:rPr>
                <w:rFonts w:ascii="宋体" w:hAnsi="宋体" w:cs="宋体"/>
                <w:b/>
                <w:bCs/>
                <w:color w:val="000000"/>
                <w:szCs w:val="21"/>
              </w:rPr>
            </w:pPr>
            <w:r>
              <w:rPr>
                <w:rFonts w:hint="eastAsia" w:ascii="宋体" w:hAnsi="宋体"/>
                <w:b/>
                <w:bCs/>
                <w:color w:val="000000"/>
                <w:szCs w:val="21"/>
              </w:rPr>
              <w:t>名称</w:t>
            </w:r>
          </w:p>
        </w:tc>
        <w:tc>
          <w:tcPr>
            <w:tcW w:w="709" w:type="dxa"/>
            <w:vAlign w:val="center"/>
          </w:tcPr>
          <w:p>
            <w:pPr>
              <w:jc w:val="center"/>
              <w:rPr>
                <w:rFonts w:ascii="宋体" w:hAnsi="宋体" w:cs="宋体"/>
                <w:b/>
                <w:bCs/>
                <w:color w:val="000000"/>
                <w:szCs w:val="21"/>
              </w:rPr>
            </w:pPr>
            <w:r>
              <w:rPr>
                <w:rFonts w:hint="eastAsia" w:ascii="宋体" w:hAnsi="宋体"/>
                <w:b/>
                <w:bCs/>
                <w:color w:val="000000"/>
                <w:szCs w:val="21"/>
              </w:rPr>
              <w:t>品牌</w:t>
            </w:r>
          </w:p>
        </w:tc>
        <w:tc>
          <w:tcPr>
            <w:tcW w:w="1418" w:type="dxa"/>
            <w:vAlign w:val="center"/>
          </w:tcPr>
          <w:p>
            <w:pPr>
              <w:rPr>
                <w:rFonts w:ascii="宋体" w:hAnsi="宋体" w:cs="宋体"/>
                <w:b/>
                <w:bCs/>
                <w:color w:val="000000"/>
                <w:szCs w:val="21"/>
              </w:rPr>
            </w:pPr>
            <w:r>
              <w:rPr>
                <w:rFonts w:hint="eastAsia" w:ascii="宋体" w:hAnsi="宋体"/>
                <w:b/>
                <w:bCs/>
                <w:color w:val="000000"/>
                <w:szCs w:val="21"/>
              </w:rPr>
              <w:t>型号</w:t>
            </w:r>
          </w:p>
        </w:tc>
        <w:tc>
          <w:tcPr>
            <w:tcW w:w="1701" w:type="dxa"/>
            <w:vAlign w:val="center"/>
          </w:tcPr>
          <w:p>
            <w:pPr>
              <w:jc w:val="center"/>
              <w:rPr>
                <w:rFonts w:ascii="宋体" w:hAnsi="宋体" w:cs="宋体"/>
                <w:b/>
                <w:bCs/>
                <w:color w:val="000000"/>
                <w:szCs w:val="21"/>
              </w:rPr>
            </w:pPr>
            <w:r>
              <w:rPr>
                <w:rFonts w:hint="eastAsia" w:ascii="宋体" w:hAnsi="宋体"/>
                <w:b/>
                <w:bCs/>
                <w:color w:val="000000"/>
                <w:szCs w:val="21"/>
              </w:rPr>
              <w:t>数量</w:t>
            </w:r>
          </w:p>
        </w:tc>
        <w:tc>
          <w:tcPr>
            <w:tcW w:w="1701" w:type="dxa"/>
            <w:vAlign w:val="center"/>
          </w:tcPr>
          <w:p>
            <w:pP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86" w:type="dxa"/>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1785" w:type="dxa"/>
            <w:vAlign w:val="center"/>
          </w:tcPr>
          <w:p>
            <w:pPr>
              <w:widowControl/>
              <w:jc w:val="left"/>
              <w:textAlignment w:val="center"/>
              <w:rPr>
                <w:rFonts w:hint="eastAsia" w:ascii="宋体" w:hAnsi="宋体" w:cs="宋体"/>
                <w:color w:val="000000"/>
                <w:sz w:val="24"/>
              </w:rPr>
            </w:pPr>
            <w:r>
              <w:rPr>
                <w:rFonts w:hint="eastAsia" w:ascii="宋体" w:hAnsi="宋体" w:cs="宋体"/>
                <w:color w:val="000000"/>
                <w:sz w:val="24"/>
              </w:rPr>
              <w:t>存储服务器</w:t>
            </w:r>
          </w:p>
        </w:tc>
        <w:tc>
          <w:tcPr>
            <w:tcW w:w="709" w:type="dxa"/>
            <w:vAlign w:val="center"/>
          </w:tcPr>
          <w:p>
            <w:pPr>
              <w:rPr>
                <w:rFonts w:hint="eastAsia" w:ascii="宋体" w:hAnsi="宋体" w:cs="宋体"/>
                <w:color w:val="000000"/>
                <w:szCs w:val="21"/>
              </w:rPr>
            </w:pPr>
            <w:r>
              <w:rPr>
                <w:rFonts w:hint="eastAsia" w:ascii="宋体" w:hAnsi="宋体" w:cs="宋体"/>
                <w:color w:val="000000"/>
                <w:szCs w:val="21"/>
              </w:rPr>
              <w:t>DELL</w:t>
            </w:r>
          </w:p>
        </w:tc>
        <w:tc>
          <w:tcPr>
            <w:tcW w:w="1418" w:type="dxa"/>
            <w:vAlign w:val="center"/>
          </w:tcPr>
          <w:p>
            <w:pPr>
              <w:rPr>
                <w:rFonts w:ascii="宋体" w:hAnsi="宋体" w:cs="宋体"/>
                <w:color w:val="000000"/>
                <w:szCs w:val="21"/>
              </w:rPr>
            </w:pPr>
            <w:r>
              <w:rPr>
                <w:rFonts w:hint="eastAsia" w:ascii="宋体" w:hAnsi="宋体" w:cs="宋体"/>
                <w:color w:val="000000"/>
                <w:szCs w:val="21"/>
              </w:rPr>
              <w:t>MD</w:t>
            </w:r>
            <w:r>
              <w:rPr>
                <w:rFonts w:ascii="宋体" w:hAnsi="宋体" w:cs="宋体"/>
                <w:color w:val="000000"/>
                <w:szCs w:val="21"/>
              </w:rPr>
              <w:t>3800</w:t>
            </w:r>
            <w:r>
              <w:rPr>
                <w:rFonts w:hint="eastAsia" w:ascii="宋体" w:hAnsi="宋体" w:cs="宋体"/>
                <w:color w:val="000000"/>
                <w:szCs w:val="21"/>
              </w:rPr>
              <w:t>i</w:t>
            </w:r>
          </w:p>
        </w:tc>
        <w:tc>
          <w:tcPr>
            <w:tcW w:w="1701" w:type="dxa"/>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1701" w:type="dxa"/>
            <w:vAlign w:val="center"/>
          </w:tcPr>
          <w:p>
            <w:pPr>
              <w:rPr>
                <w:rFonts w:ascii="宋体" w:hAnsi="宋体" w:cs="宋体"/>
                <w:color w:val="000000"/>
                <w:szCs w:val="21"/>
              </w:rPr>
            </w:pPr>
            <w:r>
              <w:rPr>
                <w:rFonts w:hint="eastAsia" w:ascii="宋体" w:hAnsi="宋体" w:cs="宋体"/>
                <w:color w:val="000000"/>
                <w:szCs w:val="21"/>
              </w:rPr>
              <w:t>和仁数据库存储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86" w:type="dxa"/>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1785" w:type="dxa"/>
            <w:vAlign w:val="center"/>
          </w:tcPr>
          <w:p>
            <w:pPr>
              <w:rPr>
                <w:rFonts w:ascii="宋体" w:hAnsi="宋体" w:cs="宋体"/>
                <w:color w:val="000000"/>
                <w:szCs w:val="21"/>
              </w:rPr>
            </w:pPr>
            <w:r>
              <w:rPr>
                <w:rFonts w:hint="eastAsia" w:ascii="宋体" w:hAnsi="宋体" w:cs="宋体"/>
                <w:color w:val="000000"/>
                <w:szCs w:val="21"/>
              </w:rPr>
              <w:t>PC服务器</w:t>
            </w:r>
          </w:p>
        </w:tc>
        <w:tc>
          <w:tcPr>
            <w:tcW w:w="709" w:type="dxa"/>
            <w:vAlign w:val="center"/>
          </w:tcPr>
          <w:p>
            <w:pPr>
              <w:rPr>
                <w:rFonts w:hint="eastAsia" w:ascii="宋体" w:hAnsi="宋体" w:cs="宋体"/>
                <w:color w:val="000000"/>
                <w:szCs w:val="21"/>
              </w:rPr>
            </w:pPr>
            <w:r>
              <w:rPr>
                <w:rFonts w:hint="eastAsia" w:ascii="宋体" w:hAnsi="宋体" w:cs="宋体"/>
                <w:color w:val="000000"/>
                <w:szCs w:val="21"/>
              </w:rPr>
              <w:t>DELL</w:t>
            </w:r>
          </w:p>
        </w:tc>
        <w:tc>
          <w:tcPr>
            <w:tcW w:w="1418" w:type="dxa"/>
            <w:vAlign w:val="center"/>
          </w:tcPr>
          <w:p>
            <w:pPr>
              <w:rPr>
                <w:rFonts w:ascii="宋体" w:hAnsi="宋体" w:cs="宋体"/>
                <w:color w:val="000000"/>
                <w:szCs w:val="21"/>
              </w:rPr>
            </w:pPr>
            <w:r>
              <w:rPr>
                <w:rFonts w:hint="eastAsia" w:ascii="宋体" w:hAnsi="宋体" w:cs="宋体"/>
                <w:color w:val="000000"/>
                <w:szCs w:val="21"/>
              </w:rPr>
              <w:t>R</w:t>
            </w:r>
            <w:r>
              <w:rPr>
                <w:rFonts w:ascii="宋体" w:hAnsi="宋体" w:cs="宋体"/>
                <w:color w:val="000000"/>
                <w:szCs w:val="21"/>
              </w:rPr>
              <w:t>540</w:t>
            </w:r>
          </w:p>
        </w:tc>
        <w:tc>
          <w:tcPr>
            <w:tcW w:w="1701" w:type="dxa"/>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1701" w:type="dxa"/>
            <w:vAlign w:val="center"/>
          </w:tcPr>
          <w:p>
            <w:pPr>
              <w:rPr>
                <w:rFonts w:ascii="宋体" w:hAnsi="宋体" w:cs="宋体"/>
                <w:color w:val="000000"/>
                <w:szCs w:val="21"/>
              </w:rPr>
            </w:pPr>
            <w:r>
              <w:rPr>
                <w:rFonts w:hint="eastAsia" w:ascii="宋体" w:hAnsi="宋体" w:cs="宋体"/>
                <w:color w:val="000000"/>
                <w:szCs w:val="21"/>
              </w:rPr>
              <w:t>和仁数据库集群服务器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vAlign w:val="center"/>
          </w:tcPr>
          <w:p>
            <w:pPr>
              <w:jc w:val="center"/>
              <w:rPr>
                <w:rFonts w:hint="eastAsia" w:ascii="宋体" w:hAnsi="宋体" w:cs="宋体"/>
                <w:color w:val="000000"/>
                <w:szCs w:val="21"/>
              </w:rPr>
            </w:pPr>
            <w:r>
              <w:rPr>
                <w:rFonts w:hint="eastAsia" w:ascii="宋体" w:hAnsi="宋体" w:cs="宋体"/>
                <w:color w:val="000000"/>
                <w:szCs w:val="21"/>
              </w:rPr>
              <w:t>3</w:t>
            </w:r>
          </w:p>
        </w:tc>
        <w:tc>
          <w:tcPr>
            <w:tcW w:w="1785" w:type="dxa"/>
            <w:vAlign w:val="center"/>
          </w:tcPr>
          <w:p>
            <w:pPr>
              <w:rPr>
                <w:rFonts w:ascii="宋体" w:hAnsi="宋体" w:cs="宋体"/>
                <w:color w:val="000000"/>
                <w:szCs w:val="21"/>
              </w:rPr>
            </w:pPr>
            <w:r>
              <w:rPr>
                <w:rFonts w:hint="eastAsia" w:ascii="宋体" w:hAnsi="宋体" w:cs="宋体"/>
                <w:color w:val="000000"/>
                <w:szCs w:val="21"/>
              </w:rPr>
              <w:t>存储服务器</w:t>
            </w:r>
          </w:p>
        </w:tc>
        <w:tc>
          <w:tcPr>
            <w:tcW w:w="709" w:type="dxa"/>
            <w:vAlign w:val="center"/>
          </w:tcPr>
          <w:p>
            <w:pPr>
              <w:rPr>
                <w:rFonts w:hint="eastAsia" w:ascii="宋体" w:hAnsi="宋体" w:cs="宋体"/>
                <w:color w:val="000000"/>
                <w:szCs w:val="21"/>
              </w:rPr>
            </w:pPr>
            <w:r>
              <w:rPr>
                <w:rFonts w:hint="eastAsia" w:ascii="宋体" w:hAnsi="宋体" w:cs="宋体"/>
                <w:color w:val="000000"/>
                <w:szCs w:val="21"/>
              </w:rPr>
              <w:t>IBM</w:t>
            </w:r>
          </w:p>
        </w:tc>
        <w:tc>
          <w:tcPr>
            <w:tcW w:w="1418" w:type="dxa"/>
            <w:vAlign w:val="center"/>
          </w:tcPr>
          <w:p>
            <w:pPr>
              <w:rPr>
                <w:rFonts w:ascii="宋体" w:hAnsi="宋体" w:cs="宋体"/>
                <w:color w:val="000000"/>
                <w:szCs w:val="21"/>
              </w:rPr>
            </w:pPr>
            <w:r>
              <w:rPr>
                <w:rFonts w:hint="eastAsia" w:ascii="宋体" w:hAnsi="宋体" w:cs="宋体"/>
                <w:color w:val="000000"/>
                <w:szCs w:val="21"/>
              </w:rPr>
              <w:t>V</w:t>
            </w:r>
            <w:r>
              <w:rPr>
                <w:rFonts w:ascii="宋体" w:hAnsi="宋体" w:cs="宋体"/>
                <w:color w:val="000000"/>
                <w:szCs w:val="21"/>
              </w:rPr>
              <w:t>3500</w:t>
            </w:r>
          </w:p>
        </w:tc>
        <w:tc>
          <w:tcPr>
            <w:tcW w:w="1701" w:type="dxa"/>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1701" w:type="dxa"/>
            <w:vAlign w:val="center"/>
          </w:tcPr>
          <w:p>
            <w:pPr>
              <w:rPr>
                <w:rFonts w:ascii="宋体" w:hAnsi="宋体" w:cs="宋体"/>
                <w:color w:val="000000"/>
                <w:szCs w:val="21"/>
              </w:rPr>
            </w:pPr>
            <w:r>
              <w:rPr>
                <w:rFonts w:hint="eastAsia" w:ascii="宋体" w:hAnsi="宋体" w:cs="宋体"/>
                <w:color w:val="000000"/>
                <w:szCs w:val="21"/>
              </w:rPr>
              <w:t>中联数据库存储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6" w:type="dxa"/>
            <w:vAlign w:val="center"/>
          </w:tcPr>
          <w:p>
            <w:pPr>
              <w:jc w:val="center"/>
              <w:rPr>
                <w:rFonts w:ascii="宋体" w:hAnsi="宋体" w:cs="宋体"/>
                <w:color w:val="000000"/>
                <w:szCs w:val="21"/>
              </w:rPr>
            </w:pPr>
            <w:r>
              <w:rPr>
                <w:rFonts w:hint="eastAsia" w:ascii="宋体" w:hAnsi="宋体" w:cs="宋体"/>
                <w:color w:val="000000"/>
                <w:szCs w:val="21"/>
              </w:rPr>
              <w:t>4</w:t>
            </w:r>
          </w:p>
        </w:tc>
        <w:tc>
          <w:tcPr>
            <w:tcW w:w="1785" w:type="dxa"/>
            <w:vAlign w:val="center"/>
          </w:tcPr>
          <w:p>
            <w:pPr>
              <w:rPr>
                <w:rFonts w:hint="eastAsia" w:ascii="宋体" w:hAnsi="宋体" w:cs="宋体"/>
                <w:color w:val="000000"/>
                <w:szCs w:val="21"/>
              </w:rPr>
            </w:pPr>
            <w:r>
              <w:rPr>
                <w:rFonts w:hint="eastAsia" w:ascii="宋体" w:hAnsi="宋体" w:cs="宋体"/>
                <w:color w:val="000000"/>
                <w:szCs w:val="21"/>
              </w:rPr>
              <w:t>PC服务器</w:t>
            </w:r>
          </w:p>
        </w:tc>
        <w:tc>
          <w:tcPr>
            <w:tcW w:w="709" w:type="dxa"/>
            <w:vAlign w:val="center"/>
          </w:tcPr>
          <w:p>
            <w:pPr>
              <w:rPr>
                <w:rFonts w:ascii="宋体" w:hAnsi="宋体" w:cs="宋体"/>
                <w:color w:val="000000"/>
                <w:szCs w:val="21"/>
              </w:rPr>
            </w:pPr>
            <w:r>
              <w:rPr>
                <w:rFonts w:hint="eastAsia" w:ascii="宋体" w:hAnsi="宋体" w:cs="宋体"/>
                <w:color w:val="000000"/>
                <w:szCs w:val="21"/>
              </w:rPr>
              <w:t>IBM</w:t>
            </w:r>
          </w:p>
        </w:tc>
        <w:tc>
          <w:tcPr>
            <w:tcW w:w="1418" w:type="dxa"/>
            <w:vAlign w:val="center"/>
          </w:tcPr>
          <w:p>
            <w:pPr>
              <w:rPr>
                <w:rFonts w:hint="eastAsia" w:ascii="宋体" w:hAnsi="宋体" w:cs="宋体"/>
                <w:color w:val="000000"/>
                <w:szCs w:val="21"/>
              </w:rPr>
            </w:pPr>
            <w:r>
              <w:rPr>
                <w:rFonts w:hint="eastAsia" w:ascii="宋体" w:hAnsi="宋体" w:cs="宋体"/>
                <w:color w:val="000000"/>
                <w:szCs w:val="21"/>
              </w:rPr>
              <w:t>X</w:t>
            </w:r>
            <w:r>
              <w:rPr>
                <w:rFonts w:ascii="宋体" w:hAnsi="宋体" w:cs="宋体"/>
                <w:color w:val="000000"/>
                <w:szCs w:val="21"/>
              </w:rPr>
              <w:t xml:space="preserve">3650 </w:t>
            </w:r>
            <w:r>
              <w:rPr>
                <w:rFonts w:hint="eastAsia" w:ascii="宋体" w:hAnsi="宋体" w:cs="宋体"/>
                <w:color w:val="000000"/>
                <w:szCs w:val="21"/>
              </w:rPr>
              <w:t>M</w:t>
            </w:r>
            <w:r>
              <w:rPr>
                <w:rFonts w:ascii="宋体" w:hAnsi="宋体" w:cs="宋体"/>
                <w:color w:val="000000"/>
                <w:szCs w:val="21"/>
              </w:rPr>
              <w:t>4</w:t>
            </w:r>
          </w:p>
        </w:tc>
        <w:tc>
          <w:tcPr>
            <w:tcW w:w="1701" w:type="dxa"/>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c>
          <w:tcPr>
            <w:tcW w:w="1701" w:type="dxa"/>
            <w:vAlign w:val="center"/>
          </w:tcPr>
          <w:p>
            <w:pPr>
              <w:rPr>
                <w:rFonts w:hint="eastAsia" w:ascii="宋体" w:hAnsi="宋体" w:cs="宋体"/>
                <w:color w:val="000000"/>
                <w:szCs w:val="21"/>
              </w:rPr>
            </w:pPr>
            <w:r>
              <w:rPr>
                <w:rFonts w:hint="eastAsia" w:ascii="宋体" w:hAnsi="宋体" w:cs="宋体"/>
                <w:color w:val="000000"/>
                <w:szCs w:val="21"/>
              </w:rPr>
              <w:t>中联数据库服务器+虚拟化备份服务器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86" w:type="dxa"/>
            <w:vAlign w:val="center"/>
          </w:tcPr>
          <w:p>
            <w:pPr>
              <w:jc w:val="center"/>
              <w:rPr>
                <w:rFonts w:ascii="宋体" w:hAnsi="宋体" w:cs="宋体"/>
                <w:color w:val="000000"/>
                <w:szCs w:val="21"/>
              </w:rPr>
            </w:pPr>
            <w:r>
              <w:rPr>
                <w:rFonts w:hint="eastAsia" w:ascii="宋体" w:hAnsi="宋体" w:cs="宋体"/>
                <w:color w:val="000000"/>
                <w:szCs w:val="21"/>
              </w:rPr>
              <w:t>5</w:t>
            </w:r>
          </w:p>
        </w:tc>
        <w:tc>
          <w:tcPr>
            <w:tcW w:w="1785" w:type="dxa"/>
            <w:vAlign w:val="center"/>
          </w:tcPr>
          <w:p>
            <w:pPr>
              <w:rPr>
                <w:rFonts w:hint="eastAsia" w:ascii="宋体" w:hAnsi="宋体" w:cs="宋体"/>
                <w:color w:val="000000"/>
                <w:szCs w:val="21"/>
              </w:rPr>
            </w:pPr>
            <w:r>
              <w:rPr>
                <w:rFonts w:hint="eastAsia" w:ascii="宋体" w:hAnsi="宋体" w:cs="宋体"/>
                <w:color w:val="000000"/>
                <w:szCs w:val="21"/>
              </w:rPr>
              <w:t>PC服务器</w:t>
            </w:r>
          </w:p>
        </w:tc>
        <w:tc>
          <w:tcPr>
            <w:tcW w:w="709" w:type="dxa"/>
            <w:vAlign w:val="center"/>
          </w:tcPr>
          <w:p>
            <w:pPr>
              <w:rPr>
                <w:rFonts w:hint="eastAsia" w:ascii="宋体" w:hAnsi="宋体" w:cs="宋体"/>
                <w:color w:val="000000"/>
                <w:szCs w:val="21"/>
              </w:rPr>
            </w:pPr>
            <w:r>
              <w:rPr>
                <w:rFonts w:hint="eastAsia" w:ascii="宋体" w:hAnsi="宋体" w:cs="宋体"/>
                <w:color w:val="000000"/>
                <w:szCs w:val="21"/>
              </w:rPr>
              <w:t>联想</w:t>
            </w:r>
          </w:p>
        </w:tc>
        <w:tc>
          <w:tcPr>
            <w:tcW w:w="1418" w:type="dxa"/>
            <w:vAlign w:val="center"/>
          </w:tcPr>
          <w:p>
            <w:pPr>
              <w:rPr>
                <w:rFonts w:hint="eastAsia" w:ascii="宋体" w:hAnsi="宋体" w:cs="宋体"/>
                <w:color w:val="000000"/>
                <w:szCs w:val="21"/>
              </w:rPr>
            </w:pPr>
            <w:r>
              <w:rPr>
                <w:rFonts w:hint="eastAsia" w:ascii="宋体" w:hAnsi="宋体" w:cs="宋体"/>
                <w:color w:val="000000"/>
                <w:szCs w:val="21"/>
              </w:rPr>
              <w:t>SR</w:t>
            </w:r>
            <w:r>
              <w:rPr>
                <w:rFonts w:ascii="宋体" w:hAnsi="宋体" w:cs="宋体"/>
                <w:color w:val="000000"/>
                <w:szCs w:val="21"/>
              </w:rPr>
              <w:t xml:space="preserve"> 590</w:t>
            </w:r>
          </w:p>
        </w:tc>
        <w:tc>
          <w:tcPr>
            <w:tcW w:w="1701" w:type="dxa"/>
            <w:vAlign w:val="center"/>
          </w:tcPr>
          <w:p>
            <w:pPr>
              <w:jc w:val="center"/>
              <w:rPr>
                <w:rFonts w:ascii="宋体" w:hAnsi="宋体" w:cs="宋体"/>
                <w:color w:val="000000"/>
                <w:szCs w:val="21"/>
              </w:rPr>
            </w:pPr>
            <w:r>
              <w:rPr>
                <w:rFonts w:hint="eastAsia" w:ascii="宋体" w:hAnsi="宋体" w:cs="宋体"/>
                <w:color w:val="000000"/>
                <w:szCs w:val="21"/>
              </w:rPr>
              <w:t>2</w:t>
            </w:r>
          </w:p>
        </w:tc>
        <w:tc>
          <w:tcPr>
            <w:tcW w:w="1701" w:type="dxa"/>
            <w:vAlign w:val="center"/>
          </w:tcPr>
          <w:p>
            <w:pPr>
              <w:rPr>
                <w:rFonts w:hint="eastAsia" w:ascii="宋体" w:hAnsi="宋体" w:cs="宋体"/>
                <w:color w:val="000000"/>
                <w:szCs w:val="21"/>
              </w:rPr>
            </w:pPr>
            <w:r>
              <w:rPr>
                <w:rFonts w:hint="eastAsia" w:ascii="宋体" w:hAnsi="宋体" w:cs="宋体"/>
                <w:color w:val="000000"/>
                <w:szCs w:val="21"/>
              </w:rPr>
              <w:t>银行接口服务器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86" w:type="dxa"/>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w:t>
            </w:r>
          </w:p>
        </w:tc>
        <w:tc>
          <w:tcPr>
            <w:tcW w:w="1785" w:type="dxa"/>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防火墙</w:t>
            </w:r>
          </w:p>
        </w:tc>
        <w:tc>
          <w:tcPr>
            <w:tcW w:w="709" w:type="dxa"/>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深信服</w:t>
            </w:r>
          </w:p>
        </w:tc>
        <w:tc>
          <w:tcPr>
            <w:tcW w:w="1418" w:type="dxa"/>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AF-1000</w:t>
            </w:r>
          </w:p>
        </w:tc>
        <w:tc>
          <w:tcPr>
            <w:tcW w:w="1701" w:type="dxa"/>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701" w:type="dxa"/>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外网防火墙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86" w:type="dxa"/>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7</w:t>
            </w:r>
          </w:p>
        </w:tc>
        <w:tc>
          <w:tcPr>
            <w:tcW w:w="1785" w:type="dxa"/>
            <w:vAlign w:val="center"/>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防火墙</w:t>
            </w:r>
          </w:p>
        </w:tc>
        <w:tc>
          <w:tcPr>
            <w:tcW w:w="709" w:type="dxa"/>
            <w:vAlign w:val="center"/>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天融信</w:t>
            </w:r>
          </w:p>
        </w:tc>
        <w:tc>
          <w:tcPr>
            <w:tcW w:w="1418" w:type="dxa"/>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NGFW4000-UF</w:t>
            </w:r>
          </w:p>
          <w:p>
            <w:pPr>
              <w:rPr>
                <w:rFonts w:hint="eastAsia" w:ascii="宋体" w:hAnsi="宋体" w:cs="宋体"/>
                <w:color w:val="000000"/>
                <w:szCs w:val="21"/>
                <w:lang w:val="en-US" w:eastAsia="zh-CN"/>
              </w:rPr>
            </w:pPr>
          </w:p>
        </w:tc>
        <w:tc>
          <w:tcPr>
            <w:tcW w:w="1701" w:type="dxa"/>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701" w:type="dxa"/>
            <w:vAlign w:val="center"/>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内网防火墙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86" w:type="dxa"/>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8</w:t>
            </w:r>
          </w:p>
        </w:tc>
        <w:tc>
          <w:tcPr>
            <w:tcW w:w="1785" w:type="dxa"/>
            <w:vAlign w:val="center"/>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网闸</w:t>
            </w:r>
          </w:p>
        </w:tc>
        <w:tc>
          <w:tcPr>
            <w:tcW w:w="709" w:type="dxa"/>
            <w:vAlign w:val="center"/>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天融信</w:t>
            </w:r>
          </w:p>
        </w:tc>
        <w:tc>
          <w:tcPr>
            <w:tcW w:w="1418" w:type="dxa"/>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TR-72218</w:t>
            </w:r>
          </w:p>
        </w:tc>
        <w:tc>
          <w:tcPr>
            <w:tcW w:w="1701" w:type="dxa"/>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701" w:type="dxa"/>
            <w:vAlign w:val="center"/>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内外网隔离设备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00" w:type="dxa"/>
            <w:gridSpan w:val="6"/>
            <w:vAlign w:val="center"/>
          </w:tcPr>
          <w:p>
            <w:pPr>
              <w:rPr>
                <w:rFonts w:hint="eastAsia" w:ascii="宋体" w:hAnsi="宋体" w:cs="宋体"/>
                <w:color w:val="000000"/>
                <w:szCs w:val="21"/>
              </w:rPr>
            </w:pPr>
          </w:p>
        </w:tc>
      </w:tr>
    </w:tbl>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p>
    <w:p>
      <w:pPr>
        <w:numPr>
          <w:ilvl w:val="0"/>
          <w:numId w:val="1"/>
        </w:numPr>
        <w:ind w:left="0" w:leftChars="0" w:firstLine="420"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服务内容：</w:t>
      </w:r>
    </w:p>
    <w:p>
      <w:pPr>
        <w:numPr>
          <w:ilvl w:val="0"/>
          <w:numId w:val="2"/>
        </w:numPr>
        <w:ind w:left="105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保修期内服务范围</w:t>
      </w:r>
    </w:p>
    <w:p>
      <w:pPr>
        <w:numPr>
          <w:ilvl w:val="0"/>
          <w:numId w:val="3"/>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确保维保设备清单内所有硬件设备的正常运行。</w:t>
      </w:r>
    </w:p>
    <w:p>
      <w:pPr>
        <w:numPr>
          <w:ilvl w:val="0"/>
          <w:numId w:val="3"/>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协助用户建立硬件设备各种故障的恢复流程及应急措施。</w:t>
      </w:r>
    </w:p>
    <w:p>
      <w:pPr>
        <w:numPr>
          <w:ilvl w:val="0"/>
          <w:numId w:val="3"/>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提供特殊时段（如：春节、劳动节、国庆节、年终、系统停机维护、数据集中及用户认为必须的重要时段）特殊保障，以及产品安装、系统变更和迁移等的现场支持服务。</w:t>
      </w:r>
    </w:p>
    <w:p>
      <w:pPr>
        <w:numPr>
          <w:ilvl w:val="0"/>
          <w:numId w:val="3"/>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故障坏件不限次数免费更换服务</w:t>
      </w:r>
    </w:p>
    <w:p>
      <w:pPr>
        <w:numPr>
          <w:ilvl w:val="0"/>
          <w:numId w:val="3"/>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防火墙设备包括软件升级、病毒特征库更新</w:t>
      </w:r>
    </w:p>
    <w:p>
      <w:pPr>
        <w:numPr>
          <w:ilvl w:val="0"/>
          <w:numId w:val="3"/>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负责处理防火墙、网闸日常配置、故障处理</w:t>
      </w:r>
    </w:p>
    <w:p>
      <w:pPr>
        <w:numPr>
          <w:ilvl w:val="0"/>
          <w:numId w:val="3"/>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中联服务器包含中联软件维护，中联软件已经过保，如有发生中联软件系统故障，需要中标人自行解决或者付费联系中联软件厂商解决，发生的任何费用，由中标人负责。</w:t>
      </w:r>
    </w:p>
    <w:p>
      <w:pPr>
        <w:numPr>
          <w:ilvl w:val="0"/>
          <w:numId w:val="3"/>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服务器虚拟化系统运维</w:t>
      </w:r>
    </w:p>
    <w:p>
      <w:pPr>
        <w:numPr>
          <w:ilvl w:val="0"/>
          <w:numId w:val="3"/>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熟悉银行接口服务器软件的日常运维</w:t>
      </w:r>
    </w:p>
    <w:p>
      <w:pPr>
        <w:numPr>
          <w:ilvl w:val="0"/>
          <w:numId w:val="2"/>
        </w:numPr>
        <w:ind w:left="105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服务响应</w:t>
      </w:r>
    </w:p>
    <w:p>
      <w:pPr>
        <w:numPr>
          <w:ilvl w:val="0"/>
          <w:numId w:val="4"/>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每周7×24，全年365天；</w:t>
      </w:r>
    </w:p>
    <w:p>
      <w:pPr>
        <w:numPr>
          <w:ilvl w:val="0"/>
          <w:numId w:val="4"/>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设备发生故障时需5分钟内电话响应，15分钟内远程故障处理；需远程不能解决故障需3小时内到达现场，到达现场后2小时内解决问题；非紧急情况8小时到达现场，12小时之内解决隐患；</w:t>
      </w:r>
    </w:p>
    <w:p>
      <w:pPr>
        <w:numPr>
          <w:ilvl w:val="0"/>
          <w:numId w:val="4"/>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非系统崩溃的情况，接到问题报告后0.5小时内提供电话支持服务；</w:t>
      </w:r>
    </w:p>
    <w:p>
      <w:pPr>
        <w:numPr>
          <w:ilvl w:val="0"/>
          <w:numId w:val="4"/>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 xml:space="preserve">属于硬件故障，需要更换硬件的，不超过3天完成坏件更换，个别紧缺件，经友好协商，可以适当延期； </w:t>
      </w:r>
    </w:p>
    <w:p>
      <w:pPr>
        <w:numPr>
          <w:ilvl w:val="0"/>
          <w:numId w:val="2"/>
        </w:numPr>
        <w:ind w:left="105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维护间隔与维护情况汇报</w:t>
      </w:r>
    </w:p>
    <w:p>
      <w:pPr>
        <w:numPr>
          <w:ilvl w:val="0"/>
          <w:numId w:val="5"/>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每季度例行巡检即预防性维护并提供例行巡检报告；</w:t>
      </w:r>
    </w:p>
    <w:p>
      <w:pPr>
        <w:numPr>
          <w:ilvl w:val="0"/>
          <w:numId w:val="5"/>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每次硬件故障处理后提供硬件处理和备件更换报告；</w:t>
      </w:r>
    </w:p>
    <w:p>
      <w:pPr>
        <w:numPr>
          <w:ilvl w:val="0"/>
          <w:numId w:val="5"/>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每季度一次健康性检查、全面检查硬件系统的工作状态、对硬件系统的运行环境进行评估、现场解答甲方技术人员的有关硬件技术方面的问题、磁盘系统CACHE使用率、硬件可用率、故障分布和维修类型状况，最后由维护人交付硬件系统健康检查报告书，针对被服务方的设备的运行状况，提出硬件配置和参数设定等方面优化建议；</w:t>
      </w:r>
    </w:p>
    <w:p>
      <w:pPr>
        <w:numPr>
          <w:ilvl w:val="0"/>
          <w:numId w:val="2"/>
        </w:numPr>
        <w:ind w:left="105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定期巡检与预防性维护</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安排每季度一次的定期例行巡检和预防性维护，内容包括：</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在每个季度初提供巡检报告；</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设备运行物理状态；</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电源稳定性和线路检查；</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系统性能检查；</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逻辑卷检查；</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内存交换区检查；</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系统硬件诊断；</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数据安全存储检查；</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数据备份状况</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系统错误报告的分析、记录和清理；</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及时更换损坏的或有潜在故障的部件；</w:t>
      </w:r>
    </w:p>
    <w:p>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设备物理检查(包括机体、风扇、风道及过滤器等)与清洁；</w:t>
      </w:r>
    </w:p>
    <w:p>
      <w:pPr>
        <w:numPr>
          <w:ilvl w:val="0"/>
          <w:numId w:val="2"/>
        </w:numPr>
        <w:ind w:left="105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免费备件保证</w:t>
      </w:r>
    </w:p>
    <w:p>
      <w:pPr>
        <w:numPr>
          <w:ilvl w:val="0"/>
          <w:numId w:val="6"/>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所有维护件为原厂件；。</w:t>
      </w:r>
    </w:p>
    <w:p>
      <w:pPr>
        <w:numPr>
          <w:ilvl w:val="0"/>
          <w:numId w:val="6"/>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提供现场备件的服务，保证当关键部件发生故障时能够以最快的速度解决系统硬件故障问题。</w:t>
      </w:r>
    </w:p>
    <w:p>
      <w:pPr>
        <w:numPr>
          <w:ilvl w:val="0"/>
          <w:numId w:val="2"/>
        </w:numPr>
        <w:ind w:left="105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免费技术服务</w:t>
      </w:r>
    </w:p>
    <w:p>
      <w:pPr>
        <w:numPr>
          <w:ilvl w:val="0"/>
          <w:numId w:val="7"/>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现场支持</w:t>
      </w:r>
    </w:p>
    <w:p>
      <w:pPr>
        <w:numPr>
          <w:ilvl w:val="0"/>
          <w:numId w:val="0"/>
        </w:numPr>
        <w:ind w:left="840" w:leftChars="0"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甲方实施重要的项目时如需要公司配合或协助，提前通知公司约定服务时间与服务内容，公司在接到通知后需按甲方要求派工程师到现场做技术支持。</w:t>
      </w:r>
    </w:p>
    <w:p>
      <w:pPr>
        <w:numPr>
          <w:ilvl w:val="0"/>
          <w:numId w:val="7"/>
        </w:numPr>
        <w:ind w:left="1265" w:leftChars="0" w:hanging="425"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技术交流</w:t>
      </w:r>
    </w:p>
    <w:p>
      <w:pPr>
        <w:numPr>
          <w:ilvl w:val="0"/>
          <w:numId w:val="0"/>
        </w:numPr>
        <w:ind w:left="840" w:leftChars="0"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乙方</w:t>
      </w:r>
      <w:r>
        <w:rPr>
          <w:rFonts w:hint="default" w:ascii="仿宋" w:hAnsi="仿宋" w:eastAsia="仿宋" w:cs="仿宋"/>
          <w:color w:val="000000" w:themeColor="text1"/>
          <w:sz w:val="32"/>
          <w:szCs w:val="32"/>
          <w:lang w:val="en-US" w:eastAsia="zh-CN"/>
          <w14:textFill>
            <w14:solidFill>
              <w14:schemeClr w14:val="tx1"/>
            </w14:solidFill>
          </w14:textFill>
        </w:rPr>
        <w:t>通过规范化的技术文档，与甲方之间组织定期的技术交流活动，这样有利于双方技术人员水平的提高，更能有助于提高设备的管理效率和可靠运行。</w:t>
      </w:r>
    </w:p>
    <w:p>
      <w:pPr>
        <w:numPr>
          <w:ilvl w:val="0"/>
          <w:numId w:val="0"/>
        </w:numPr>
        <w:ind w:left="840"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乙方能够</w:t>
      </w:r>
      <w:r>
        <w:rPr>
          <w:rFonts w:hint="default" w:ascii="仿宋" w:hAnsi="仿宋" w:eastAsia="仿宋" w:cs="仿宋"/>
          <w:color w:val="000000" w:themeColor="text1"/>
          <w:sz w:val="32"/>
          <w:szCs w:val="32"/>
          <w:lang w:val="en-US" w:eastAsia="zh-CN"/>
          <w14:textFill>
            <w14:solidFill>
              <w14:schemeClr w14:val="tx1"/>
            </w14:solidFill>
          </w14:textFill>
        </w:rPr>
        <w:t>根据甲方的需要，提供硬件、系统和数据库方面的培训，如果设备需要改造、升级，</w:t>
      </w:r>
      <w:r>
        <w:rPr>
          <w:rFonts w:hint="eastAsia" w:ascii="仿宋" w:hAnsi="仿宋" w:eastAsia="仿宋" w:cs="仿宋"/>
          <w:color w:val="000000" w:themeColor="text1"/>
          <w:sz w:val="32"/>
          <w:szCs w:val="32"/>
          <w:lang w:val="en-US" w:eastAsia="zh-CN"/>
          <w14:textFill>
            <w14:solidFill>
              <w14:schemeClr w14:val="tx1"/>
            </w14:solidFill>
          </w14:textFill>
        </w:rPr>
        <w:t>乙方能够为</w:t>
      </w:r>
      <w:r>
        <w:rPr>
          <w:rFonts w:hint="default" w:ascii="仿宋" w:hAnsi="仿宋" w:eastAsia="仿宋" w:cs="仿宋"/>
          <w:color w:val="000000" w:themeColor="text1"/>
          <w:sz w:val="32"/>
          <w:szCs w:val="32"/>
          <w:lang w:val="en-US" w:eastAsia="zh-CN"/>
          <w14:textFill>
            <w14:solidFill>
              <w14:schemeClr w14:val="tx1"/>
            </w14:solidFill>
          </w14:textFill>
        </w:rPr>
        <w:t>甲方提供免费的</w:t>
      </w:r>
      <w:bookmarkStart w:id="0" w:name="_GoBack"/>
      <w:bookmarkEnd w:id="0"/>
      <w:r>
        <w:rPr>
          <w:rFonts w:hint="default" w:ascii="仿宋" w:hAnsi="仿宋" w:eastAsia="仿宋" w:cs="仿宋"/>
          <w:color w:val="000000" w:themeColor="text1"/>
          <w:sz w:val="32"/>
          <w:szCs w:val="32"/>
          <w:lang w:val="en-US" w:eastAsia="zh-CN"/>
          <w14:textFill>
            <w14:solidFill>
              <w14:schemeClr w14:val="tx1"/>
            </w14:solidFill>
          </w14:textFill>
        </w:rPr>
        <w:t>咨询服务。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CC21"/>
    <w:multiLevelType w:val="singleLevel"/>
    <w:tmpl w:val="8153CC21"/>
    <w:lvl w:ilvl="0" w:tentative="0">
      <w:start w:val="1"/>
      <w:numFmt w:val="decimal"/>
      <w:lvlText w:val="(%1)"/>
      <w:lvlJc w:val="left"/>
      <w:pPr>
        <w:ind w:left="1265" w:hanging="425"/>
      </w:pPr>
      <w:rPr>
        <w:rFonts w:hint="default"/>
      </w:rPr>
    </w:lvl>
  </w:abstractNum>
  <w:abstractNum w:abstractNumId="1">
    <w:nsid w:val="F0CE5D2F"/>
    <w:multiLevelType w:val="singleLevel"/>
    <w:tmpl w:val="F0CE5D2F"/>
    <w:lvl w:ilvl="0" w:tentative="0">
      <w:start w:val="1"/>
      <w:numFmt w:val="chineseCounting"/>
      <w:suff w:val="nothing"/>
      <w:lvlText w:val="（%1）"/>
      <w:lvlJc w:val="left"/>
      <w:pPr>
        <w:ind w:left="0" w:firstLine="420"/>
      </w:pPr>
      <w:rPr>
        <w:rFonts w:hint="eastAsia"/>
      </w:rPr>
    </w:lvl>
  </w:abstractNum>
  <w:abstractNum w:abstractNumId="2">
    <w:nsid w:val="1EBFFED7"/>
    <w:multiLevelType w:val="singleLevel"/>
    <w:tmpl w:val="1EBFFED7"/>
    <w:lvl w:ilvl="0" w:tentative="0">
      <w:start w:val="1"/>
      <w:numFmt w:val="decimal"/>
      <w:lvlText w:val="(%1)"/>
      <w:lvlJc w:val="left"/>
      <w:pPr>
        <w:ind w:left="1265" w:hanging="425"/>
      </w:pPr>
      <w:rPr>
        <w:rFonts w:hint="default"/>
      </w:rPr>
    </w:lvl>
  </w:abstractNum>
  <w:abstractNum w:abstractNumId="3">
    <w:nsid w:val="298A5FD6"/>
    <w:multiLevelType w:val="singleLevel"/>
    <w:tmpl w:val="298A5FD6"/>
    <w:lvl w:ilvl="0" w:tentative="0">
      <w:start w:val="1"/>
      <w:numFmt w:val="decimal"/>
      <w:lvlText w:val="(%1)"/>
      <w:lvlJc w:val="left"/>
      <w:pPr>
        <w:ind w:left="1265" w:hanging="425"/>
      </w:pPr>
      <w:rPr>
        <w:rFonts w:hint="default"/>
      </w:rPr>
    </w:lvl>
  </w:abstractNum>
  <w:abstractNum w:abstractNumId="4">
    <w:nsid w:val="3BF40CB0"/>
    <w:multiLevelType w:val="singleLevel"/>
    <w:tmpl w:val="3BF40CB0"/>
    <w:lvl w:ilvl="0" w:tentative="0">
      <w:start w:val="1"/>
      <w:numFmt w:val="decimal"/>
      <w:lvlText w:val="(%1)"/>
      <w:lvlJc w:val="left"/>
      <w:pPr>
        <w:ind w:left="1265" w:hanging="425"/>
      </w:pPr>
      <w:rPr>
        <w:rFonts w:hint="default"/>
      </w:rPr>
    </w:lvl>
  </w:abstractNum>
  <w:abstractNum w:abstractNumId="5">
    <w:nsid w:val="5D528FEB"/>
    <w:multiLevelType w:val="singleLevel"/>
    <w:tmpl w:val="5D528FEB"/>
    <w:lvl w:ilvl="0" w:tentative="0">
      <w:start w:val="1"/>
      <w:numFmt w:val="decimal"/>
      <w:lvlText w:val="(%1)"/>
      <w:lvlJc w:val="left"/>
      <w:pPr>
        <w:ind w:left="1265" w:hanging="425"/>
      </w:pPr>
      <w:rPr>
        <w:rFonts w:hint="default"/>
      </w:rPr>
    </w:lvl>
  </w:abstractNum>
  <w:abstractNum w:abstractNumId="6">
    <w:nsid w:val="77CBE4CF"/>
    <w:multiLevelType w:val="singleLevel"/>
    <w:tmpl w:val="77CBE4CF"/>
    <w:lvl w:ilvl="0" w:tentative="0">
      <w:start w:val="1"/>
      <w:numFmt w:val="decimal"/>
      <w:lvlText w:val="%1."/>
      <w:lvlJc w:val="left"/>
      <w:pPr>
        <w:ind w:left="1055" w:hanging="425"/>
      </w:pPr>
      <w:rPr>
        <w:rFonts w:hint="default"/>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WMyMGNmNTJiNmMzM2FmMmMzMTVlNzZhNzhmMTcifQ=="/>
  </w:docVars>
  <w:rsids>
    <w:rsidRoot w:val="00000000"/>
    <w:rsid w:val="03333579"/>
    <w:rsid w:val="033D5574"/>
    <w:rsid w:val="16E66CA8"/>
    <w:rsid w:val="1C5F48D0"/>
    <w:rsid w:val="24A2491A"/>
    <w:rsid w:val="24B575BA"/>
    <w:rsid w:val="29C31EC5"/>
    <w:rsid w:val="2F5909D0"/>
    <w:rsid w:val="35A2496C"/>
    <w:rsid w:val="386B4D69"/>
    <w:rsid w:val="42B95527"/>
    <w:rsid w:val="454A5208"/>
    <w:rsid w:val="474B6403"/>
    <w:rsid w:val="4B891158"/>
    <w:rsid w:val="4C861407"/>
    <w:rsid w:val="4F675768"/>
    <w:rsid w:val="635D032B"/>
    <w:rsid w:val="63F4076A"/>
    <w:rsid w:val="67134C33"/>
    <w:rsid w:val="68AC18E4"/>
    <w:rsid w:val="6F5C0A2B"/>
    <w:rsid w:val="6FD23F05"/>
    <w:rsid w:val="7028548A"/>
    <w:rsid w:val="7447614D"/>
    <w:rsid w:val="74810EF7"/>
    <w:rsid w:val="791E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312</Characters>
  <Lines>0</Lines>
  <Paragraphs>0</Paragraphs>
  <TotalTime>11</TotalTime>
  <ScaleCrop>false</ScaleCrop>
  <LinksUpToDate>false</LinksUpToDate>
  <CharactersWithSpaces>313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2022-05-10T06:09:00Z</dcterms:created>
  <dc:creator>Administrator</dc:creator>
  <cp:lastModifiedBy>朝九晚五</cp:lastModifiedBy>
  <dcterms:modified xsi:type="dcterms:W3CDTF">2024-04-15T08:24:08Z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06B923AAFD0543A6B927146AC2E79B33_13</vt:lpwstr>
  </property>
</Properties>
</file>