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1044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52"/>
          <w:szCs w:val="52"/>
          <w:lang w:val="en-US" w:eastAsia="zh-CN" w:bidi="ar"/>
        </w:rPr>
        <w:t>医保专线服务项目需求方案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1、提供 1条 IPRAN 点对点专线电路，采用主流物理接口，如 RJ45/LC/FC等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2,实际可用线路带宽≥配置速率;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3、各节点最大延时≤10ms;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4、丢包率≤0.1%;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5、提供高可靠的线路保障，具有全程可网管能力，具有自愈环，具有故障自动倒换功能，能保证传输线路不因光缆的意外阻断和部分设备故障而中断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6、带宽为4M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I4MmYyMTgwNzUzZTBjNTlkM2U3ZGEzMmRlYTkifQ=="/>
  </w:docVars>
  <w:rsids>
    <w:rsidRoot w:val="7F6C0A31"/>
    <w:rsid w:val="668A1EC9"/>
    <w:rsid w:val="7F6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2024-05-16T03:27:00Z</dcterms:created>
  <dc:creator>赵东宁</dc:creator>
  <cp:lastModifiedBy>赵东宁</cp:lastModifiedBy>
  <dcterms:modified xsi:type="dcterms:W3CDTF">2024-05-16T03:31:40Z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2CC2EE477EB64C4FBBD7CBB53263A864_11</vt:lpwstr>
  </property>
</Properties>
</file>