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160" w:firstLineChars="1100"/>
        <w:rPr>
          <w:rFonts w:hint="eastAsia" w:ascii="黑体" w:hAnsi="黑体" w:eastAsia="黑体" w:cs="黑体"/>
          <w:sz w:val="56"/>
          <w:szCs w:val="96"/>
          <w:lang w:val="en-US" w:eastAsia="zh-CN"/>
        </w:rPr>
      </w:pPr>
    </w:p>
    <w:p>
      <w:pPr>
        <w:numPr>
          <w:ilvl w:val="0"/>
          <w:numId w:val="0"/>
        </w:numPr>
        <w:ind w:firstLine="4840" w:firstLineChars="1100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户外宣传栏项目需求方案</w:t>
      </w:r>
    </w:p>
    <w:p>
      <w:pPr>
        <w:numPr>
          <w:ilvl w:val="0"/>
          <w:numId w:val="0"/>
        </w:numPr>
        <w:ind w:firstLine="4840" w:firstLineChars="1100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40"/>
        </w:rPr>
        <w:t>大门右侧宣传栏:长21.6米，高2米，有6个大宣传窗(内框画面寸1.88*0.88米)，有5个小宣传橱窗(内框画面尺寸0.62*0.88)整个栏厚度0.12米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40"/>
        </w:rPr>
        <w:t>大门左侧宣传栏:长18.5米，高2米，有5个大宣传橱窗(内框画面寸1.88*0.88米)，有4个小宣传橱窗(内框画面尺寸0.62*0.88)整个栏厚度0.12米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40"/>
        </w:rPr>
        <w:t>宣传栏主体材质:1.2MM镀锌板，每一边宣传栏左右两侧设计均有示头造型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主体立柱方通2.2MM厚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4、每个宣传橱窗配置液压盖，盖体1.2MM镀锌板结合5MM钢化玻璃橱窗内置光源(可控制时间自动按需求开关点亮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5、宣传栏整体架构安全牢固，设计美观大方，贴合国壮明秀分院医院题元素色调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32"/>
          <w:szCs w:val="40"/>
        </w:rPr>
        <w:t>项目包含安装费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LED光源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控制器时空开关(质保1年)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7、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标头1.2镀锌板激光切割，精工打磨焊接成型，多次钣金灰填缝打磨找平内置100*100*2方通立柱50*50*1.5方通拉力加固，文字内容pvc雕刻立体字喷汽车漆；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8、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橱窗1.2镀锌板切割，折弯成型焊接，5厘透明钢化玻璃，液压顶杆，翻盖，内置防水LED光源，防雨电源；</w:t>
      </w:r>
    </w:p>
    <w:p>
      <w:pPr>
        <w:widowControl w:val="0"/>
        <w:numPr>
          <w:ilvl w:val="0"/>
          <w:numId w:val="0"/>
        </w:numPr>
        <w:ind w:left="0" w:left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9、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镂空窗花，采用3MM钢板激光切割精工打磨；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10、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橱窗两边立柱，采用120*120*2.5镀锌方通精工打磨焊接造型 多次钣金灰填缝打磨找平；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11、油漆采用汽车烤漆用(6年级)两次环氧树脂底，两次面漆喷涂，抗氧化、耐候性超强、长久不褪色。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设计参考图：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9766300" cy="3763645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1CA5A5B"/>
    <w:rsid w:val="2605787D"/>
    <w:rsid w:val="5B725D54"/>
    <w:rsid w:val="623A102B"/>
    <w:rsid w:val="6A5C4A36"/>
    <w:rsid w:val="778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608</Characters>
  <Lines>0</Lines>
  <Paragraphs>0</Paragraphs>
  <TotalTime>13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2024-06-28T08:19:00Z</dcterms:created>
  <dc:creator>Administrator</dc:creator>
  <cp:lastModifiedBy>赵东宁</cp:lastModifiedBy>
  <dcterms:modified xsi:type="dcterms:W3CDTF">2024-06-28T08:52:35Z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5534D82730C94CB0802E37E676A202EE_12</vt:lpwstr>
  </property>
</Properties>
</file>